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AEA59" w14:textId="1911AAB5" w:rsidR="00577291" w:rsidRDefault="00000000">
      <w:pPr>
        <w:tabs>
          <w:tab w:val="right" w:pos="9639"/>
        </w:tabs>
        <w:spacing w:after="0"/>
        <w:rPr>
          <w:rFonts w:ascii="Arial" w:hAnsi="Arial" w:cs="Arial"/>
          <w:b/>
          <w:sz w:val="22"/>
          <w:szCs w:val="22"/>
        </w:rPr>
      </w:pPr>
      <w:r>
        <w:rPr>
          <w:rFonts w:ascii="Arial" w:hAnsi="Arial" w:cs="Arial"/>
          <w:b/>
          <w:sz w:val="22"/>
          <w:szCs w:val="22"/>
        </w:rPr>
        <w:t>3GPP TSG-SA3 Meeting #11</w:t>
      </w:r>
      <w:r w:rsidR="00EB4857">
        <w:rPr>
          <w:rFonts w:ascii="Arial" w:hAnsi="Arial" w:cs="Arial"/>
          <w:b/>
          <w:sz w:val="22"/>
          <w:szCs w:val="22"/>
        </w:rPr>
        <w:t>9</w:t>
      </w:r>
      <w:r>
        <w:rPr>
          <w:rFonts w:ascii="Arial" w:hAnsi="Arial" w:cs="Arial"/>
          <w:b/>
          <w:sz w:val="22"/>
          <w:szCs w:val="22"/>
        </w:rPr>
        <w:tab/>
        <w:t>S3-24</w:t>
      </w:r>
      <w:r w:rsidR="007E4EAF">
        <w:rPr>
          <w:rFonts w:ascii="Arial" w:hAnsi="Arial" w:cs="Arial"/>
          <w:b/>
          <w:sz w:val="22"/>
          <w:szCs w:val="22"/>
        </w:rPr>
        <w:t>4711</w:t>
      </w:r>
    </w:p>
    <w:p w14:paraId="2B2D140D" w14:textId="4E5BC5B6" w:rsidR="00577291" w:rsidRDefault="00EB4857">
      <w:pPr>
        <w:pStyle w:val="Header"/>
        <w:rPr>
          <w:b w:val="0"/>
          <w:bCs/>
          <w:sz w:val="24"/>
        </w:rPr>
      </w:pPr>
      <w:r>
        <w:rPr>
          <w:rFonts w:cs="Arial" w:hint="eastAsia"/>
          <w:sz w:val="22"/>
          <w:szCs w:val="22"/>
          <w:lang w:eastAsia="zh-CN"/>
        </w:rPr>
        <w:t>Orlando</w:t>
      </w:r>
      <w:r>
        <w:rPr>
          <w:rFonts w:cs="Arial"/>
          <w:sz w:val="22"/>
          <w:szCs w:val="22"/>
        </w:rPr>
        <w:t xml:space="preserve">, </w:t>
      </w:r>
      <w:r>
        <w:rPr>
          <w:rFonts w:cs="Arial" w:hint="eastAsia"/>
          <w:sz w:val="22"/>
          <w:szCs w:val="22"/>
          <w:lang w:eastAsia="zh-CN"/>
        </w:rPr>
        <w:t>US</w:t>
      </w:r>
      <w:r>
        <w:rPr>
          <w:rFonts w:cs="Arial"/>
          <w:sz w:val="22"/>
          <w:szCs w:val="22"/>
          <w:lang w:val="en-US" w:eastAsia="zh-CN"/>
        </w:rPr>
        <w:t xml:space="preserve">, 11 - </w:t>
      </w:r>
      <w:r>
        <w:rPr>
          <w:rFonts w:cs="Arial"/>
          <w:sz w:val="22"/>
          <w:szCs w:val="22"/>
        </w:rPr>
        <w:t>14 November 2024</w:t>
      </w:r>
    </w:p>
    <w:p w14:paraId="7B6707A4" w14:textId="77777777" w:rsidR="00577291" w:rsidRDefault="00577291">
      <w:pPr>
        <w:keepNext/>
        <w:pBdr>
          <w:bottom w:val="single" w:sz="4" w:space="1" w:color="auto"/>
        </w:pBdr>
        <w:tabs>
          <w:tab w:val="right" w:pos="9639"/>
        </w:tabs>
        <w:outlineLvl w:val="0"/>
        <w:rPr>
          <w:rFonts w:ascii="Arial" w:hAnsi="Arial" w:cs="Arial"/>
          <w:b/>
          <w:sz w:val="24"/>
        </w:rPr>
      </w:pPr>
    </w:p>
    <w:p w14:paraId="3A9D2560" w14:textId="02934743" w:rsidR="00577291" w:rsidRDefault="000000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EB4857">
        <w:rPr>
          <w:rFonts w:ascii="Arial" w:hAnsi="Arial"/>
          <w:b/>
          <w:lang w:val="en-US"/>
        </w:rPr>
        <w:t>Apple</w:t>
      </w:r>
    </w:p>
    <w:bookmarkEnd w:id="0"/>
    <w:p w14:paraId="39AFA506" w14:textId="70C224E7" w:rsidR="00577291"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Discussion paper for CT1 LS on SUCI calculation</w:t>
      </w:r>
      <w:r w:rsidR="00EB4857">
        <w:rPr>
          <w:rFonts w:ascii="Arial" w:hAnsi="Arial" w:cs="Arial"/>
          <w:b/>
        </w:rPr>
        <w:t xml:space="preserve"> failure</w:t>
      </w:r>
    </w:p>
    <w:p w14:paraId="225AA628" w14:textId="77777777" w:rsidR="00577291"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0AA5113E" w14:textId="77777777" w:rsidR="00577291" w:rsidRDefault="00000000">
      <w:pPr>
        <w:keepNext/>
        <w:pBdr>
          <w:bottom w:val="single" w:sz="4" w:space="1" w:color="auto"/>
        </w:pBdr>
        <w:tabs>
          <w:tab w:val="left" w:pos="2127"/>
        </w:tabs>
        <w:spacing w:after="0"/>
        <w:ind w:left="2126" w:hanging="2126"/>
        <w:rPr>
          <w:rFonts w:ascii="Arial" w:hAnsi="Arial"/>
          <w:b/>
          <w:bCs/>
          <w:lang w:eastAsia="zh-CN"/>
        </w:rPr>
      </w:pPr>
      <w:r>
        <w:rPr>
          <w:rFonts w:ascii="Arial" w:hAnsi="Arial"/>
          <w:b/>
          <w:bCs/>
        </w:rPr>
        <w:t>Agenda Item:</w:t>
      </w:r>
      <w:r>
        <w:tab/>
      </w:r>
      <w:r>
        <w:rPr>
          <w:rFonts w:ascii="Arial" w:hAnsi="Arial"/>
          <w:b/>
          <w:bCs/>
        </w:rPr>
        <w:t>3</w:t>
      </w:r>
    </w:p>
    <w:p w14:paraId="799340A6" w14:textId="77777777" w:rsidR="00577291" w:rsidRDefault="00000000">
      <w:pPr>
        <w:pStyle w:val="Heading1"/>
      </w:pPr>
      <w:r>
        <w:t>1</w:t>
      </w:r>
      <w:r>
        <w:tab/>
        <w:t xml:space="preserve">Decision/action </w:t>
      </w:r>
      <w:proofErr w:type="gramStart"/>
      <w:r>
        <w:t>requested</w:t>
      </w:r>
      <w:proofErr w:type="gramEnd"/>
    </w:p>
    <w:p w14:paraId="21242B4D" w14:textId="17A1876A" w:rsidR="00577291"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discuss the discussion paper on SUCI calculation</w:t>
      </w:r>
      <w:r w:rsidR="00EB4857">
        <w:rPr>
          <w:b/>
          <w:i/>
        </w:rPr>
        <w:t xml:space="preserve"> </w:t>
      </w:r>
      <w:proofErr w:type="gramStart"/>
      <w:r w:rsidR="00EB4857">
        <w:rPr>
          <w:b/>
          <w:i/>
        </w:rPr>
        <w:t>failure</w:t>
      </w:r>
      <w:proofErr w:type="gramEnd"/>
    </w:p>
    <w:p w14:paraId="039DDA5B" w14:textId="77777777" w:rsidR="00577291" w:rsidRDefault="00000000">
      <w:pPr>
        <w:pStyle w:val="Heading1"/>
      </w:pPr>
      <w:r>
        <w:t>2</w:t>
      </w:r>
      <w:r>
        <w:tab/>
        <w:t>References</w:t>
      </w:r>
    </w:p>
    <w:p w14:paraId="16452A58" w14:textId="42F64707" w:rsidR="00EB4857" w:rsidRDefault="00000000" w:rsidP="00EB4857">
      <w:r w:rsidRPr="00EB4857">
        <w:rPr>
          <w:rFonts w:eastAsia="Microsoft YaHei"/>
          <w:lang w:val="en-US"/>
        </w:rPr>
        <w:t>[</w:t>
      </w:r>
      <w:r w:rsidR="00EB4857" w:rsidRPr="00EB4857">
        <w:rPr>
          <w:rFonts w:eastAsia="Microsoft YaHei"/>
          <w:lang w:val="en-US"/>
        </w:rPr>
        <w:t>1</w:t>
      </w:r>
      <w:r w:rsidRPr="00EB4857">
        <w:rPr>
          <w:rFonts w:eastAsia="Microsoft YaHei"/>
          <w:lang w:val="en-US"/>
        </w:rPr>
        <w:t>]</w:t>
      </w:r>
      <w:r w:rsidR="00EB4857" w:rsidRPr="00EB4857">
        <w:rPr>
          <w:rFonts w:eastAsia="Microsoft YaHei"/>
          <w:lang w:val="en-US"/>
        </w:rPr>
        <w:t xml:space="preserve"> C6-240155 </w:t>
      </w:r>
      <w:r w:rsidR="00EB4857">
        <w:rPr>
          <w:rFonts w:eastAsia="Microsoft YaHei"/>
          <w:lang w:val="en-US"/>
        </w:rPr>
        <w:t xml:space="preserve">- </w:t>
      </w:r>
      <w:r w:rsidR="00EB4857" w:rsidRPr="00EB4857">
        <w:rPr>
          <w:rFonts w:eastAsia="Microsoft YaHei"/>
          <w:lang w:val="en-US"/>
        </w:rPr>
        <w:t>CR</w:t>
      </w:r>
      <w:r w:rsidRPr="00EB4857">
        <w:rPr>
          <w:rFonts w:eastAsia="Microsoft YaHei"/>
          <w:lang w:val="en-US"/>
        </w:rPr>
        <w:t xml:space="preserve"> </w:t>
      </w:r>
      <w:r w:rsidR="00EB4857" w:rsidRPr="00EB4857">
        <w:rPr>
          <w:rFonts w:eastAsia="Times New Roman"/>
          <w:lang w:val="en-US" w:eastAsia="zh-CN"/>
        </w:rPr>
        <w:t xml:space="preserve">1030 on TS 31.102 </w:t>
      </w:r>
      <w:r w:rsidR="00EB4857">
        <w:rPr>
          <w:rFonts w:eastAsia="Times New Roman"/>
          <w:lang w:val="en-US" w:eastAsia="zh-CN"/>
        </w:rPr>
        <w:t>Correction of GET</w:t>
      </w:r>
      <w:r w:rsidR="00EB4857">
        <w:t xml:space="preserve"> IDENTITY in case of incorrect </w:t>
      </w:r>
      <w:proofErr w:type="gramStart"/>
      <w:r w:rsidR="00EB4857">
        <w:t>configuration</w:t>
      </w:r>
      <w:proofErr w:type="gramEnd"/>
    </w:p>
    <w:p w14:paraId="59CE7D12" w14:textId="3D03BA5F" w:rsidR="00577291" w:rsidRPr="00EB4857" w:rsidRDefault="00EB4857" w:rsidP="00EB4857">
      <w:pPr>
        <w:rPr>
          <w:lang w:val="en-CN" w:eastAsia="zh-CN"/>
        </w:rPr>
      </w:pPr>
      <w:r w:rsidRPr="007E4EAF">
        <w:rPr>
          <w:lang w:val="fr-FR"/>
        </w:rPr>
        <w:t>[2] C1-245039 - LS on SUCI Calculation Failure</w:t>
      </w:r>
    </w:p>
    <w:p w14:paraId="61A0F53A" w14:textId="77777777" w:rsidR="00577291" w:rsidRPr="007E4EAF" w:rsidRDefault="00000000">
      <w:pPr>
        <w:keepNext/>
        <w:keepLines/>
        <w:pBdr>
          <w:top w:val="single" w:sz="12" w:space="3" w:color="auto"/>
        </w:pBdr>
        <w:spacing w:before="240"/>
        <w:ind w:left="1134" w:hanging="1134"/>
        <w:outlineLvl w:val="0"/>
        <w:rPr>
          <w:rFonts w:ascii="Arial" w:hAnsi="Arial"/>
          <w:sz w:val="36"/>
          <w:lang w:val="fr-FR" w:eastAsia="zh-CN"/>
        </w:rPr>
      </w:pPr>
      <w:r w:rsidRPr="007E4EAF">
        <w:rPr>
          <w:rFonts w:ascii="Arial" w:hAnsi="Arial"/>
          <w:sz w:val="36"/>
          <w:lang w:val="fr-FR"/>
        </w:rPr>
        <w:t>3</w:t>
      </w:r>
      <w:r w:rsidRPr="007E4EAF">
        <w:rPr>
          <w:rFonts w:ascii="Arial" w:hAnsi="Arial"/>
          <w:sz w:val="36"/>
          <w:lang w:val="fr-FR"/>
        </w:rPr>
        <w:tab/>
      </w:r>
      <w:proofErr w:type="spellStart"/>
      <w:r w:rsidRPr="007E4EAF">
        <w:rPr>
          <w:rFonts w:ascii="Arial" w:hAnsi="Arial"/>
          <w:sz w:val="36"/>
          <w:lang w:val="fr-FR"/>
        </w:rPr>
        <w:t>Rationale</w:t>
      </w:r>
      <w:proofErr w:type="spellEnd"/>
    </w:p>
    <w:p w14:paraId="76EC9C2A" w14:textId="2A12ECC9" w:rsidR="00577291" w:rsidRDefault="00EB4857">
      <w:pPr>
        <w:spacing w:before="100" w:beforeAutospacing="1" w:after="100" w:afterAutospacing="1"/>
        <w:rPr>
          <w:rFonts w:eastAsia="Times New Roman"/>
          <w:sz w:val="24"/>
          <w:szCs w:val="24"/>
          <w:lang w:val="en-US"/>
        </w:rPr>
      </w:pPr>
      <w:r>
        <w:rPr>
          <w:rFonts w:eastAsia="Times New Roman"/>
          <w:lang w:val="en-US"/>
        </w:rPr>
        <w:t>This discussion paper proposed the analysis on the SUCI calculation failure</w:t>
      </w:r>
      <w:r w:rsidR="00AF57C7">
        <w:rPr>
          <w:rFonts w:eastAsia="Times New Roman"/>
          <w:lang w:val="en-US"/>
        </w:rPr>
        <w:t xml:space="preserve"> </w:t>
      </w:r>
      <w:r w:rsidR="0077141D">
        <w:rPr>
          <w:rFonts w:eastAsia="Times New Roman"/>
          <w:lang w:val="en-US"/>
        </w:rPr>
        <w:t>and propose</w:t>
      </w:r>
      <w:r w:rsidR="00AF57C7">
        <w:rPr>
          <w:rFonts w:eastAsia="Times New Roman"/>
          <w:lang w:val="en-US"/>
        </w:rPr>
        <w:t>s</w:t>
      </w:r>
      <w:r w:rsidR="0077141D">
        <w:rPr>
          <w:rFonts w:eastAsia="Times New Roman"/>
          <w:lang w:val="en-US"/>
        </w:rPr>
        <w:t xml:space="preserve"> the way forward. </w:t>
      </w:r>
    </w:p>
    <w:p w14:paraId="6E2FFF40" w14:textId="77777777" w:rsidR="00577291" w:rsidRDefault="00000000">
      <w:pPr>
        <w:pStyle w:val="Heading1"/>
      </w:pPr>
      <w:r>
        <w:t>4</w:t>
      </w:r>
      <w:r>
        <w:tab/>
        <w:t xml:space="preserve">Detailed </w:t>
      </w:r>
      <w:proofErr w:type="gramStart"/>
      <w:r>
        <w:t>proposal</w:t>
      </w:r>
      <w:proofErr w:type="gramEnd"/>
    </w:p>
    <w:p w14:paraId="42602E2A" w14:textId="77777777" w:rsidR="00577291" w:rsidRDefault="00000000">
      <w:pPr>
        <w:pStyle w:val="Heading2"/>
        <w:rPr>
          <w:lang w:eastAsia="en-IN"/>
        </w:rPr>
      </w:pPr>
      <w:bookmarkStart w:id="1" w:name="_Toc107949223"/>
      <w:r>
        <w:rPr>
          <w:lang w:eastAsia="en-IN"/>
        </w:rPr>
        <w:t xml:space="preserve">4.1 Background </w:t>
      </w:r>
    </w:p>
    <w:p w14:paraId="7ED7DB18" w14:textId="4FC9ADC5" w:rsidR="00577291" w:rsidRDefault="00000000">
      <w:pPr>
        <w:pStyle w:val="Heading3"/>
        <w:rPr>
          <w:lang w:eastAsia="en-IN"/>
        </w:rPr>
      </w:pPr>
      <w:r>
        <w:rPr>
          <w:lang w:eastAsia="en-IN"/>
        </w:rPr>
        <w:t xml:space="preserve">4.1.1 </w:t>
      </w:r>
      <w:r w:rsidR="0077141D">
        <w:rPr>
          <w:lang w:eastAsia="en-IN"/>
        </w:rPr>
        <w:t xml:space="preserve">SUCI calculation failure highlighted in </w:t>
      </w:r>
      <w:r>
        <w:rPr>
          <w:lang w:eastAsia="en-IN"/>
        </w:rPr>
        <w:t>CT6 CR- C6-240155</w:t>
      </w:r>
      <w:r w:rsidR="004306A7">
        <w:rPr>
          <w:lang w:eastAsia="en-IN"/>
        </w:rPr>
        <w:t xml:space="preserve"> and CT1 LS to SA3</w:t>
      </w:r>
    </w:p>
    <w:p w14:paraId="296D54DB" w14:textId="770A9A96" w:rsidR="00D60CA3" w:rsidRDefault="0077141D">
      <w:pPr>
        <w:rPr>
          <w:lang w:eastAsia="en-IN"/>
        </w:rPr>
      </w:pPr>
      <w:r>
        <w:rPr>
          <w:lang w:eastAsia="en-IN"/>
        </w:rPr>
        <w:t>In the CR 1030 C6-240155</w:t>
      </w:r>
      <w:r w:rsidR="004306A7">
        <w:rPr>
          <w:lang w:eastAsia="en-IN"/>
        </w:rPr>
        <w:t>[1]</w:t>
      </w:r>
      <w:r>
        <w:rPr>
          <w:lang w:eastAsia="en-IN"/>
        </w:rPr>
        <w:t>, CT6 highlighted an issue about SUCI calculation failure</w:t>
      </w:r>
      <w:r w:rsidR="00D60CA3">
        <w:rPr>
          <w:lang w:eastAsia="en-IN"/>
        </w:rPr>
        <w:t xml:space="preserve">. </w:t>
      </w:r>
    </w:p>
    <w:p w14:paraId="4EF0B8EC" w14:textId="77777777" w:rsidR="00D60CA3" w:rsidRPr="00D60CA3" w:rsidRDefault="00D60CA3" w:rsidP="00D60CA3">
      <w:pPr>
        <w:rPr>
          <w:lang w:val="en-US" w:eastAsia="zh-CN"/>
        </w:rPr>
      </w:pPr>
      <w:r>
        <w:t>SUCI context shall be supported if "SUCI calculation is to be performed by the USIM" (</w:t>
      </w:r>
      <w:proofErr w:type="gramStart"/>
      <w:r>
        <w:t>i.e.</w:t>
      </w:r>
      <w:proofErr w:type="gramEnd"/>
      <w:r>
        <w:t xml:space="preserve"> Service n°124 and Service n°125 are "available").</w:t>
      </w:r>
    </w:p>
    <w:p w14:paraId="19304B10" w14:textId="77777777" w:rsidR="00D60CA3" w:rsidRDefault="00D60CA3" w:rsidP="00D60CA3">
      <w:pPr>
        <w:rPr>
          <w:lang w:val="en-CN" w:eastAsia="zh-CN"/>
        </w:rPr>
      </w:pPr>
      <w:r>
        <w:t>For the execution of the command, the following information shall be available in the USIM:</w:t>
      </w:r>
    </w:p>
    <w:p w14:paraId="6CBC5C55" w14:textId="77777777" w:rsidR="00D60CA3" w:rsidRDefault="00D60CA3" w:rsidP="00D60CA3">
      <w:pPr>
        <w:pStyle w:val="B1"/>
      </w:pPr>
      <w:r>
        <w:t>-</w:t>
      </w:r>
      <w:r>
        <w:tab/>
        <w:t>Home network identifier (</w:t>
      </w:r>
      <w:proofErr w:type="gramStart"/>
      <w:r>
        <w:t>i.e.</w:t>
      </w:r>
      <w:proofErr w:type="gramEnd"/>
      <w:r>
        <w:t xml:space="preserve"> MCC and MNC when SUPI Type is IMSI or domain name when SUPI Type is Network Specific Identifier, Global Line Identifier or Global Cable Identifier) (see NOTE).</w:t>
      </w:r>
    </w:p>
    <w:p w14:paraId="112F1993" w14:textId="77777777" w:rsidR="00D60CA3" w:rsidRDefault="00D60CA3" w:rsidP="00D60CA3">
      <w:pPr>
        <w:pStyle w:val="B1"/>
      </w:pPr>
      <w:r>
        <w:t>-</w:t>
      </w:r>
      <w:r>
        <w:tab/>
        <w:t xml:space="preserve">Routing indicator (configured in </w:t>
      </w:r>
      <w:proofErr w:type="spellStart"/>
      <w:r>
        <w:t>EF</w:t>
      </w:r>
      <w:r>
        <w:rPr>
          <w:vertAlign w:val="subscript"/>
        </w:rPr>
        <w:t>Routing_Indicator</w:t>
      </w:r>
      <w:proofErr w:type="spellEnd"/>
      <w:r>
        <w:t>).</w:t>
      </w:r>
    </w:p>
    <w:p w14:paraId="56F4D712" w14:textId="77777777" w:rsidR="00D60CA3" w:rsidRDefault="00D60CA3" w:rsidP="00D60CA3">
      <w:pPr>
        <w:pStyle w:val="B1"/>
      </w:pPr>
      <w:r>
        <w:t>-</w:t>
      </w:r>
      <w:r>
        <w:tab/>
        <w:t>Home network public key (see Note).</w:t>
      </w:r>
    </w:p>
    <w:p w14:paraId="09EBB000" w14:textId="77777777" w:rsidR="00D60CA3" w:rsidRDefault="00D60CA3" w:rsidP="00D60CA3">
      <w:pPr>
        <w:pStyle w:val="B1"/>
      </w:pPr>
      <w:r>
        <w:t>-</w:t>
      </w:r>
      <w:r>
        <w:tab/>
        <w:t>Home network public key identifier (see Note).</w:t>
      </w:r>
    </w:p>
    <w:p w14:paraId="31CB970A" w14:textId="77777777" w:rsidR="00D60CA3" w:rsidRDefault="00D60CA3" w:rsidP="00D60CA3">
      <w:pPr>
        <w:pStyle w:val="B1"/>
      </w:pPr>
      <w:r>
        <w:t>-</w:t>
      </w:r>
      <w:r>
        <w:tab/>
        <w:t>Protection scheme identifier (see Note).</w:t>
      </w:r>
    </w:p>
    <w:p w14:paraId="6A6E2675" w14:textId="77777777" w:rsidR="00D60CA3" w:rsidRDefault="00D60CA3" w:rsidP="00D60CA3">
      <w:pPr>
        <w:pStyle w:val="B1"/>
      </w:pPr>
      <w:r>
        <w:t>-</w:t>
      </w:r>
      <w:r>
        <w:tab/>
        <w:t>SUPI.</w:t>
      </w:r>
    </w:p>
    <w:p w14:paraId="1EC64FD1" w14:textId="77777777" w:rsidR="00D60CA3" w:rsidRDefault="00D60CA3" w:rsidP="00D60CA3">
      <w:pPr>
        <w:pStyle w:val="NO"/>
      </w:pPr>
      <w:r>
        <w:t>NOTE:</w:t>
      </w:r>
      <w:r>
        <w:tab/>
        <w:t>Provision and storage of the information in the USIM when "SUCI calculation is to be performed by the USIM" (</w:t>
      </w:r>
      <w:proofErr w:type="gramStart"/>
      <w:r>
        <w:t>i.e.</w:t>
      </w:r>
      <w:proofErr w:type="gramEnd"/>
      <w:r>
        <w:t xml:space="preserve"> Service n°124 and Service n°125 are "available") is out of the scope of the specification.</w:t>
      </w:r>
    </w:p>
    <w:p w14:paraId="7834BBA8" w14:textId="4C78DA0B" w:rsidR="00D60CA3" w:rsidRDefault="00E02CEB" w:rsidP="00E02CEB">
      <w:pPr>
        <w:pStyle w:val="B1"/>
        <w:ind w:left="0" w:firstLine="0"/>
      </w:pPr>
      <w:r>
        <w:rPr>
          <w:lang w:eastAsia="en-IN"/>
        </w:rPr>
        <w:t xml:space="preserve">When </w:t>
      </w:r>
      <w:r>
        <w:t>Service n°124 is "available", and Service n°125 is not "available", (SUCI to be calculated in ME), however</w:t>
      </w:r>
      <w:r w:rsidR="00D60CA3">
        <w:t xml:space="preserve"> the information required </w:t>
      </w:r>
      <w:r w:rsidR="00D60CA3">
        <w:rPr>
          <w:lang w:val="en-US" w:eastAsia="zh-CN"/>
        </w:rPr>
        <w:t>(listed above)</w:t>
      </w:r>
      <w:r w:rsidR="00D60CA3">
        <w:t xml:space="preserve"> for the SUCI Calculation is not correctly configured, CT6 requested that “</w:t>
      </w:r>
      <w:r w:rsidR="00D60CA3" w:rsidRPr="00D60CA3">
        <w:rPr>
          <w:lang w:val="en-CN"/>
        </w:rPr>
        <w:t>In case the information required for the SUCI calculation as listed above is not correctly configured in the USIM, the USIM shall return an error status word as described in Section 7.3.2.</w:t>
      </w:r>
      <w:r w:rsidR="00D60CA3">
        <w:t>”</w:t>
      </w:r>
    </w:p>
    <w:p w14:paraId="4F18C22A" w14:textId="4B287791" w:rsidR="00D60CA3" w:rsidRPr="004306A7" w:rsidRDefault="004306A7" w:rsidP="00D60CA3">
      <w:pPr>
        <w:rPr>
          <w:lang w:val="en-US" w:eastAsia="zh-CN"/>
        </w:rPr>
      </w:pPr>
      <w:r w:rsidRPr="004306A7">
        <w:rPr>
          <w:lang w:val="en-US" w:eastAsia="zh-CN"/>
        </w:rPr>
        <w:t>CT1 could not reach consen</w:t>
      </w:r>
      <w:r>
        <w:rPr>
          <w:lang w:val="en-US" w:eastAsia="zh-CN"/>
        </w:rPr>
        <w:t xml:space="preserve">sus on how to handle this issue, therefore sent a LS to SA3 [2] to discuss this topic and provide feedback how the UE should handle the described SUCI calculation failure. </w:t>
      </w:r>
    </w:p>
    <w:p w14:paraId="7C51FC92" w14:textId="77777777" w:rsidR="00577291" w:rsidRDefault="00577291">
      <w:pPr>
        <w:rPr>
          <w:lang w:eastAsia="en-IN"/>
        </w:rPr>
      </w:pPr>
    </w:p>
    <w:p w14:paraId="6B8501E9" w14:textId="72A42C80" w:rsidR="004306A7" w:rsidRDefault="00000000">
      <w:pPr>
        <w:pStyle w:val="Heading3"/>
        <w:rPr>
          <w:lang w:eastAsia="en-IN"/>
        </w:rPr>
      </w:pPr>
      <w:r>
        <w:rPr>
          <w:lang w:eastAsia="en-IN"/>
        </w:rPr>
        <w:t xml:space="preserve">4.1.2 </w:t>
      </w:r>
      <w:r w:rsidR="009F449C">
        <w:rPr>
          <w:lang w:eastAsia="en-IN"/>
        </w:rPr>
        <w:t>Observation in implementations</w:t>
      </w:r>
    </w:p>
    <w:p w14:paraId="416873B8" w14:textId="06266B30" w:rsidR="000C2CB2" w:rsidRDefault="009F449C" w:rsidP="000C2CB2">
      <w:r>
        <w:t>This is a rather rare failure case,</w:t>
      </w:r>
      <w:r w:rsidR="000C2CB2">
        <w:t xml:space="preserve"> when SUCI computation failure happens in the 5G USIM, an ‘error status word’ is returned to ME. However, when there is no defined behaviour for the ME when there is no </w:t>
      </w:r>
      <w:proofErr w:type="gramStart"/>
      <w:r w:rsidR="000C2CB2">
        <w:t>SUCI</w:t>
      </w:r>
      <w:proofErr w:type="gramEnd"/>
      <w:r w:rsidR="000C2CB2">
        <w:t xml:space="preserve"> or necessary parameters returned from USIM. </w:t>
      </w:r>
    </w:p>
    <w:p w14:paraId="19C1A75C" w14:textId="77777777" w:rsidR="004D415F" w:rsidRDefault="004D415F" w:rsidP="004D415F">
      <w:pPr>
        <w:rPr>
          <w:lang w:val="en-US" w:eastAsia="zh-CN"/>
        </w:rPr>
      </w:pPr>
      <w:r>
        <w:rPr>
          <w:lang w:val="en-US" w:eastAsia="zh-CN"/>
        </w:rPr>
        <w:t>T</w:t>
      </w:r>
      <w:r>
        <w:rPr>
          <w:rFonts w:hint="eastAsia"/>
          <w:lang w:val="en-US" w:eastAsia="zh-CN"/>
        </w:rPr>
        <w:t>here</w:t>
      </w:r>
      <w:r>
        <w:rPr>
          <w:lang w:val="en-US" w:eastAsia="zh-CN"/>
        </w:rPr>
        <w:t xml:space="preserve"> </w:t>
      </w:r>
      <w:r>
        <w:rPr>
          <w:rFonts w:hint="eastAsia"/>
          <w:lang w:val="en-US" w:eastAsia="zh-CN"/>
        </w:rPr>
        <w:t>are</w:t>
      </w:r>
      <w:r>
        <w:rPr>
          <w:lang w:val="en-US" w:eastAsia="zh-CN"/>
        </w:rPr>
        <w:t xml:space="preserve"> different solutions to address this issue: </w:t>
      </w:r>
    </w:p>
    <w:p w14:paraId="7DC1AE7D" w14:textId="366F4623" w:rsidR="004D415F" w:rsidRDefault="004D415F" w:rsidP="004D415F">
      <w:pPr>
        <w:pStyle w:val="ListParagraph"/>
        <w:numPr>
          <w:ilvl w:val="0"/>
          <w:numId w:val="10"/>
        </w:numPr>
        <w:rPr>
          <w:rFonts w:ascii="Helvetica" w:hAnsi="Helvetica"/>
          <w:color w:val="000000"/>
          <w:sz w:val="18"/>
          <w:szCs w:val="18"/>
        </w:rPr>
      </w:pPr>
      <w:r w:rsidRPr="004D415F">
        <w:rPr>
          <w:rFonts w:ascii="Helvetica" w:hAnsi="Helvetica"/>
          <w:color w:val="000000"/>
          <w:sz w:val="18"/>
          <w:szCs w:val="18"/>
        </w:rPr>
        <w:t>Apply NULL scheme for SUCI generation</w:t>
      </w:r>
      <w:r>
        <w:rPr>
          <w:rFonts w:ascii="Helvetica" w:hAnsi="Helvetica"/>
          <w:color w:val="000000"/>
          <w:sz w:val="18"/>
          <w:szCs w:val="18"/>
        </w:rPr>
        <w:t xml:space="preserve"> </w:t>
      </w:r>
      <w:proofErr w:type="gramStart"/>
      <w:r>
        <w:rPr>
          <w:rFonts w:ascii="Helvetica" w:hAnsi="Helvetica"/>
          <w:color w:val="000000"/>
          <w:sz w:val="18"/>
          <w:szCs w:val="18"/>
        </w:rPr>
        <w:t>failure</w:t>
      </w:r>
      <w:proofErr w:type="gramEnd"/>
    </w:p>
    <w:p w14:paraId="5E62D942" w14:textId="69D7CA07" w:rsidR="004D415F" w:rsidRDefault="004D415F" w:rsidP="004D415F">
      <w:r>
        <w:t xml:space="preserve">UE would send SUPI/IMSI in plaintext anyhow in legacy RAT, so it is straightforward that UE just </w:t>
      </w:r>
      <w:r w:rsidR="00AF57C7">
        <w:t xml:space="preserve">use </w:t>
      </w:r>
      <w:proofErr w:type="gramStart"/>
      <w:r>
        <w:t>null-scheme</w:t>
      </w:r>
      <w:proofErr w:type="gramEnd"/>
      <w:r>
        <w:t xml:space="preserve"> in the SUCI calculation failure case. However, </w:t>
      </w:r>
      <w:r w:rsidRPr="007E4EAF">
        <w:rPr>
          <w:rFonts w:eastAsiaTheme="minorHAnsi"/>
          <w:lang w:val="en-US" w:eastAsia="zh-CN"/>
        </w:rPr>
        <w:t>based on the network implementation,</w:t>
      </w:r>
      <w:r w:rsidRPr="007E4EAF">
        <w:rPr>
          <w:rFonts w:eastAsiaTheme="minorHAnsi"/>
          <w:lang w:val="en-CN" w:eastAsia="zh-CN"/>
        </w:rPr>
        <w:t xml:space="preserve"> it </w:t>
      </w:r>
      <w:r w:rsidR="006D77C4" w:rsidRPr="007E4EAF">
        <w:rPr>
          <w:rFonts w:eastAsiaTheme="minorHAnsi"/>
          <w:lang w:val="en-US" w:eastAsia="zh-CN"/>
        </w:rPr>
        <w:t xml:space="preserve">may </w:t>
      </w:r>
      <w:r w:rsidRPr="007E4EAF">
        <w:rPr>
          <w:rFonts w:eastAsiaTheme="minorHAnsi"/>
          <w:lang w:val="en-CN" w:eastAsia="zh-CN"/>
        </w:rPr>
        <w:t>result in an “overreaction” of the network</w:t>
      </w:r>
      <w:r w:rsidRPr="007E4EAF">
        <w:rPr>
          <w:rFonts w:eastAsiaTheme="minorHAnsi"/>
          <w:lang w:val="en-US" w:eastAsia="zh-CN"/>
        </w:rPr>
        <w:t xml:space="preserve"> - </w:t>
      </w:r>
      <w:r w:rsidRPr="007E4EAF">
        <w:rPr>
          <w:rFonts w:eastAsiaTheme="minorHAnsi"/>
          <w:lang w:val="en-CN" w:eastAsia="zh-CN"/>
        </w:rPr>
        <w:t>sending cause #3 "illegal UE” which deactivates the UE for both PS and CS services until the next power cycle</w:t>
      </w:r>
      <w:r w:rsidRPr="007E4EAF">
        <w:rPr>
          <w:rFonts w:eastAsiaTheme="minorHAnsi"/>
          <w:lang w:val="en-US" w:eastAsia="zh-CN"/>
        </w:rPr>
        <w:t>.</w:t>
      </w:r>
      <w:r>
        <w:rPr>
          <w:rFonts w:eastAsiaTheme="minorHAnsi"/>
          <w:lang w:val="en-US" w:eastAsia="zh-CN"/>
        </w:rPr>
        <w:t xml:space="preserve"> Besides, 5G is supposed to protect the SUPI especially when </w:t>
      </w:r>
      <w:r>
        <w:t xml:space="preserve">Service n°124 is "available". </w:t>
      </w:r>
    </w:p>
    <w:p w14:paraId="470D9C8F" w14:textId="77777777" w:rsidR="004D415F" w:rsidRPr="00E02CEB" w:rsidRDefault="004D415F" w:rsidP="004D415F">
      <w:pPr>
        <w:rPr>
          <w:lang w:val="en-CN" w:eastAsia="zh-CN"/>
        </w:rPr>
      </w:pPr>
      <w:r w:rsidRPr="00E02CEB">
        <w:rPr>
          <w:lang w:val="en-CN" w:eastAsia="zh-CN"/>
        </w:rPr>
        <w:t>In TS 33.501, clause 6.12.2, there is requirements on UE/ME calculating null scheme SUCI (plain text SUPI): </w:t>
      </w:r>
    </w:p>
    <w:p w14:paraId="703C071E" w14:textId="77777777" w:rsidR="004D415F" w:rsidRPr="00E02CEB" w:rsidRDefault="004D415F" w:rsidP="004D415F">
      <w:pPr>
        <w:rPr>
          <w:lang w:val="en-CN" w:eastAsia="zh-CN"/>
        </w:rPr>
      </w:pPr>
      <w:r w:rsidRPr="00E02CEB">
        <w:rPr>
          <w:lang w:val="en-CN" w:eastAsia="zh-CN"/>
        </w:rPr>
        <w:t>--------------------------------------------------------</w:t>
      </w:r>
    </w:p>
    <w:p w14:paraId="49E9FCB0" w14:textId="77777777" w:rsidR="004D415F" w:rsidRPr="00E02CEB" w:rsidRDefault="004D415F" w:rsidP="004D415F">
      <w:pPr>
        <w:rPr>
          <w:lang w:val="en-CN" w:eastAsia="zh-CN"/>
        </w:rPr>
      </w:pPr>
      <w:r w:rsidRPr="00E02CEB">
        <w:rPr>
          <w:lang w:val="en-CN" w:eastAsia="zh-CN"/>
        </w:rPr>
        <w:t>The UE shall generate a SUCI using "null-scheme" only in the following cases:</w:t>
      </w:r>
    </w:p>
    <w:p w14:paraId="308FD045" w14:textId="77777777" w:rsidR="004D415F" w:rsidRPr="00E02CEB" w:rsidRDefault="004D415F" w:rsidP="004D415F">
      <w:pPr>
        <w:rPr>
          <w:lang w:val="en-CN" w:eastAsia="zh-CN"/>
        </w:rPr>
      </w:pPr>
      <w:r w:rsidRPr="00E02CEB">
        <w:rPr>
          <w:lang w:val="en-CN" w:eastAsia="zh-CN"/>
        </w:rPr>
        <w:t>- if the UE is making an unauthenticated emergency session and it does not have a 5G-GUTI to the chosen PLMN, or </w:t>
      </w:r>
    </w:p>
    <w:p w14:paraId="1835A2DD" w14:textId="77777777" w:rsidR="004D415F" w:rsidRPr="00E02CEB" w:rsidRDefault="004D415F" w:rsidP="004D415F">
      <w:pPr>
        <w:rPr>
          <w:lang w:val="en-CN" w:eastAsia="zh-CN"/>
        </w:rPr>
      </w:pPr>
      <w:r w:rsidRPr="00E02CEB">
        <w:rPr>
          <w:lang w:val="en-CN" w:eastAsia="zh-CN"/>
        </w:rPr>
        <w:t>- if the home network has configured "null-scheme" to be used, or</w:t>
      </w:r>
    </w:p>
    <w:p w14:paraId="5CB5A9D0" w14:textId="77777777" w:rsidR="004D415F" w:rsidRPr="00E02CEB" w:rsidRDefault="004D415F" w:rsidP="004D415F">
      <w:pPr>
        <w:rPr>
          <w:lang w:val="en-CN" w:eastAsia="zh-CN"/>
        </w:rPr>
      </w:pPr>
      <w:r w:rsidRPr="00E02CEB">
        <w:rPr>
          <w:lang w:val="en-CN" w:eastAsia="zh-CN"/>
        </w:rPr>
        <w:t>- if the home network has not provisioned the public key needed to generate a SUCI.</w:t>
      </w:r>
    </w:p>
    <w:p w14:paraId="40406CE0" w14:textId="77777777" w:rsidR="004D415F" w:rsidRPr="00E02CEB" w:rsidRDefault="004D415F" w:rsidP="004D415F">
      <w:pPr>
        <w:rPr>
          <w:lang w:val="en-CN" w:eastAsia="zh-CN"/>
        </w:rPr>
      </w:pPr>
      <w:r w:rsidRPr="00E02CEB">
        <w:rPr>
          <w:lang w:val="en-CN" w:eastAsia="zh-CN"/>
        </w:rPr>
        <w:t>The ME shall calculate the SUCI using the null-scheme if the Home Network Public Key or the priority list are not provisioned in the USIM.</w:t>
      </w:r>
    </w:p>
    <w:p w14:paraId="029D9ED3" w14:textId="77777777" w:rsidR="004D415F" w:rsidRPr="00E02CEB" w:rsidRDefault="004D415F" w:rsidP="004D415F">
      <w:pPr>
        <w:rPr>
          <w:lang w:val="en-CN" w:eastAsia="zh-CN"/>
        </w:rPr>
      </w:pPr>
      <w:r w:rsidRPr="00E02CEB">
        <w:rPr>
          <w:lang w:val="en-CN" w:eastAsia="zh-CN"/>
        </w:rPr>
        <w:t>--------------------------------------------------------</w:t>
      </w:r>
    </w:p>
    <w:p w14:paraId="1FADED51" w14:textId="6A53B464" w:rsidR="00D473A6" w:rsidRPr="00F74100" w:rsidRDefault="004D415F" w:rsidP="00F74100">
      <w:pPr>
        <w:rPr>
          <w:b/>
          <w:bCs/>
          <w:lang w:val="en-US" w:eastAsia="zh-CN"/>
        </w:rPr>
      </w:pPr>
      <w:r w:rsidRPr="004D415F">
        <w:rPr>
          <w:rFonts w:hint="eastAsia"/>
          <w:b/>
          <w:bCs/>
          <w:lang w:val="en-US" w:eastAsia="zh-CN"/>
        </w:rPr>
        <w:t>Observation</w:t>
      </w:r>
      <w:r w:rsidRPr="004D415F">
        <w:rPr>
          <w:b/>
          <w:bCs/>
          <w:lang w:val="en-US" w:eastAsia="zh-CN"/>
        </w:rPr>
        <w:t xml:space="preserve"> 1: </w:t>
      </w:r>
      <w:r w:rsidRPr="004D415F">
        <w:rPr>
          <w:rFonts w:hint="eastAsia"/>
          <w:b/>
          <w:bCs/>
          <w:lang w:val="en-US" w:eastAsia="zh-CN"/>
        </w:rPr>
        <w:t>Using</w:t>
      </w:r>
      <w:r w:rsidRPr="004D415F">
        <w:rPr>
          <w:b/>
          <w:bCs/>
          <w:lang w:val="en-US" w:eastAsia="zh-CN"/>
        </w:rPr>
        <w:t xml:space="preserve"> </w:t>
      </w:r>
      <w:proofErr w:type="gramStart"/>
      <w:r w:rsidRPr="004D415F">
        <w:rPr>
          <w:b/>
          <w:bCs/>
          <w:lang w:val="en-US" w:eastAsia="zh-CN"/>
        </w:rPr>
        <w:t>null-scheme</w:t>
      </w:r>
      <w:proofErr w:type="gramEnd"/>
      <w:r w:rsidRPr="004D415F">
        <w:rPr>
          <w:b/>
          <w:bCs/>
          <w:lang w:val="en-US" w:eastAsia="zh-CN"/>
        </w:rPr>
        <w:t xml:space="preserve"> when SUCI calculation failure occurs is neither aligned with current security requirements nor </w:t>
      </w:r>
      <w:r w:rsidR="007E4EAF">
        <w:rPr>
          <w:b/>
          <w:bCs/>
          <w:lang w:val="en-US" w:eastAsia="zh-CN"/>
        </w:rPr>
        <w:t xml:space="preserve">with </w:t>
      </w:r>
      <w:r w:rsidRPr="004D415F">
        <w:rPr>
          <w:b/>
          <w:bCs/>
          <w:lang w:val="en-US" w:eastAsia="zh-CN"/>
        </w:rPr>
        <w:t xml:space="preserve">the 5G privacy preserving feature, and will expose user’s privacy in 5G. </w:t>
      </w:r>
    </w:p>
    <w:p w14:paraId="7EAA7C09" w14:textId="36E8006C" w:rsidR="00D473A6" w:rsidRDefault="00D473A6" w:rsidP="00D473A6">
      <w:pPr>
        <w:pStyle w:val="ListParagraph"/>
        <w:numPr>
          <w:ilvl w:val="0"/>
          <w:numId w:val="10"/>
        </w:numPr>
        <w:rPr>
          <w:rFonts w:ascii="Helvetica" w:hAnsi="Helvetica"/>
          <w:color w:val="000000"/>
          <w:sz w:val="18"/>
          <w:szCs w:val="18"/>
        </w:rPr>
      </w:pPr>
      <w:r>
        <w:rPr>
          <w:rFonts w:ascii="Helvetica" w:hAnsi="Helvetica"/>
          <w:color w:val="000000"/>
          <w:sz w:val="18"/>
          <w:szCs w:val="18"/>
        </w:rPr>
        <w:t>C</w:t>
      </w:r>
      <w:r w:rsidR="004D415F" w:rsidRPr="004D415F">
        <w:rPr>
          <w:rFonts w:ascii="Helvetica" w:hAnsi="Helvetica"/>
          <w:color w:val="000000"/>
          <w:sz w:val="18"/>
          <w:szCs w:val="18"/>
        </w:rPr>
        <w:t xml:space="preserve">onsider “USIM as invalid for 5GS </w:t>
      </w:r>
      <w:proofErr w:type="gramStart"/>
      <w:r w:rsidR="004D415F" w:rsidRPr="004D415F">
        <w:rPr>
          <w:rFonts w:ascii="Helvetica" w:hAnsi="Helvetica"/>
          <w:color w:val="000000"/>
          <w:sz w:val="18"/>
          <w:szCs w:val="18"/>
        </w:rPr>
        <w:t>services</w:t>
      </w:r>
      <w:r w:rsidR="007E4EAF">
        <w:rPr>
          <w:rFonts w:ascii="Helvetica" w:hAnsi="Helvetica"/>
          <w:color w:val="000000"/>
          <w:sz w:val="18"/>
          <w:szCs w:val="18"/>
        </w:rPr>
        <w:t>”</w:t>
      </w:r>
      <w:proofErr w:type="gramEnd"/>
    </w:p>
    <w:p w14:paraId="2CB5FA5B" w14:textId="68B4AC66" w:rsidR="00D473A6" w:rsidRDefault="00D473A6" w:rsidP="00D473A6">
      <w:r>
        <w:t>T</w:t>
      </w:r>
      <w:r w:rsidR="004D415F" w:rsidRPr="00D473A6">
        <w:t xml:space="preserve">his </w:t>
      </w:r>
      <w:r>
        <w:t xml:space="preserve">option </w:t>
      </w:r>
      <w:r w:rsidR="004D415F" w:rsidRPr="00D473A6">
        <w:t xml:space="preserve">disables PS Services across all RATs until power down, </w:t>
      </w:r>
      <w:proofErr w:type="gramStart"/>
      <w:r w:rsidR="004D415F" w:rsidRPr="00D473A6">
        <w:t>i.e.</w:t>
      </w:r>
      <w:proofErr w:type="gramEnd"/>
      <w:r w:rsidR="004D415F" w:rsidRPr="00D473A6">
        <w:t xml:space="preserve"> the UE could also no longer register in LTE were plain text IMSI is used and could only register to CS domain in 2G/3G. This was consider</w:t>
      </w:r>
      <w:r w:rsidR="00F74100">
        <w:t>ed</w:t>
      </w:r>
      <w:r w:rsidR="004D415F" w:rsidRPr="00D473A6">
        <w:t xml:space="preserve"> as too drastic </w:t>
      </w:r>
      <w:r>
        <w:t xml:space="preserve">and leads to severe unavailability condition for UE. </w:t>
      </w:r>
    </w:p>
    <w:p w14:paraId="3EC36F20" w14:textId="447FDA67" w:rsidR="00F74100" w:rsidRPr="00F74100" w:rsidRDefault="00F74100" w:rsidP="00F74100">
      <w:pPr>
        <w:pStyle w:val="ListParagraph"/>
        <w:numPr>
          <w:ilvl w:val="0"/>
          <w:numId w:val="10"/>
        </w:numPr>
        <w:rPr>
          <w:rFonts w:ascii="Helvetica" w:hAnsi="Helvetica"/>
          <w:color w:val="000000"/>
          <w:sz w:val="18"/>
          <w:szCs w:val="18"/>
        </w:rPr>
      </w:pPr>
      <w:r w:rsidRPr="00F74100">
        <w:rPr>
          <w:rFonts w:ascii="Helvetica" w:hAnsi="Helvetica"/>
          <w:color w:val="000000"/>
          <w:sz w:val="18"/>
          <w:szCs w:val="18"/>
        </w:rPr>
        <w:t>D</w:t>
      </w:r>
      <w:r w:rsidR="004D415F" w:rsidRPr="00F74100">
        <w:rPr>
          <w:rFonts w:ascii="Helvetica" w:hAnsi="Helvetica"/>
          <w:color w:val="000000"/>
          <w:sz w:val="18"/>
          <w:szCs w:val="18"/>
        </w:rPr>
        <w:t xml:space="preserve">isable N1 until power </w:t>
      </w:r>
      <w:proofErr w:type="gramStart"/>
      <w:r w:rsidR="004D415F" w:rsidRPr="00F74100">
        <w:rPr>
          <w:rFonts w:ascii="Helvetica" w:hAnsi="Helvetica"/>
          <w:color w:val="000000"/>
          <w:sz w:val="18"/>
          <w:szCs w:val="18"/>
        </w:rPr>
        <w:t>down</w:t>
      </w:r>
      <w:proofErr w:type="gramEnd"/>
      <w:r w:rsidR="004D415F" w:rsidRPr="00F74100">
        <w:rPr>
          <w:rStyle w:val="apple-converted-space"/>
          <w:rFonts w:ascii="Helvetica" w:hAnsi="Helvetica"/>
          <w:color w:val="000000"/>
          <w:sz w:val="18"/>
          <w:szCs w:val="18"/>
        </w:rPr>
        <w:t> </w:t>
      </w:r>
    </w:p>
    <w:p w14:paraId="63D59B74" w14:textId="2E27A383" w:rsidR="00F74100" w:rsidRDefault="004D415F" w:rsidP="00F74100">
      <w:r w:rsidRPr="00D473A6">
        <w:t xml:space="preserve">This </w:t>
      </w:r>
      <w:r w:rsidR="00F74100">
        <w:t xml:space="preserve">option </w:t>
      </w:r>
      <w:r w:rsidRPr="00D473A6">
        <w:t>still allow</w:t>
      </w:r>
      <w:r w:rsidR="00DB5380">
        <w:t>s</w:t>
      </w:r>
      <w:r w:rsidRPr="00D473A6">
        <w:t xml:space="preserve"> PS services on legacy RATs. In the current 24.501 definition we do not foresee a permanent N1 mode disabling which would be applicable for all PLMNs, however this could be added and is technically feasible.</w:t>
      </w:r>
      <w:r w:rsidR="00F74100">
        <w:t xml:space="preserve"> </w:t>
      </w:r>
    </w:p>
    <w:p w14:paraId="302B8A49" w14:textId="24DDA519" w:rsidR="00577291" w:rsidRPr="00F74100" w:rsidRDefault="004D415F" w:rsidP="00F74100">
      <w:pPr>
        <w:rPr>
          <w:lang w:val="en-US" w:eastAsia="zh-CN"/>
        </w:rPr>
      </w:pPr>
      <w:r w:rsidRPr="00D473A6">
        <w:t>As an optimization NR might be re-enabled if after a SIM INIT or SIM refresh the UE concludes that SUCI calculation work fine.</w:t>
      </w:r>
      <w:r w:rsidR="00F74100">
        <w:t xml:space="preserve"> It is left to UE implementation whether and how the UE should notify the users on disabling N1. </w:t>
      </w:r>
    </w:p>
    <w:p w14:paraId="115AD110" w14:textId="227D4709" w:rsidR="00F74100" w:rsidRDefault="00000000">
      <w:pPr>
        <w:rPr>
          <w:rFonts w:eastAsiaTheme="minorHAnsi"/>
        </w:rPr>
      </w:pPr>
      <w:r>
        <w:rPr>
          <w:rFonts w:eastAsiaTheme="minorHAnsi"/>
          <w:b/>
          <w:bCs/>
        </w:rPr>
        <w:t>Observation</w:t>
      </w:r>
      <w:r w:rsidR="00F74100">
        <w:rPr>
          <w:rFonts w:eastAsiaTheme="minorHAnsi"/>
          <w:b/>
          <w:bCs/>
        </w:rPr>
        <w:t xml:space="preserve"> 2</w:t>
      </w:r>
      <w:r>
        <w:rPr>
          <w:rFonts w:eastAsiaTheme="minorHAnsi"/>
        </w:rPr>
        <w:t xml:space="preserve">: </w:t>
      </w:r>
      <w:r w:rsidR="00F74100" w:rsidRPr="00F74100">
        <w:rPr>
          <w:rFonts w:eastAsiaTheme="minorHAnsi"/>
          <w:b/>
          <w:bCs/>
        </w:rPr>
        <w:t xml:space="preserve">Disabling N1 mode is the recommended approach, without impacting user service and compromising 5G privacy. </w:t>
      </w:r>
    </w:p>
    <w:p w14:paraId="681CD378" w14:textId="77777777" w:rsidR="00577291" w:rsidRDefault="00000000">
      <w:pPr>
        <w:pStyle w:val="Heading1"/>
        <w:rPr>
          <w:szCs w:val="36"/>
        </w:rPr>
      </w:pPr>
      <w:r>
        <w:rPr>
          <w:szCs w:val="36"/>
        </w:rPr>
        <w:t>5</w:t>
      </w:r>
      <w:r>
        <w:rPr>
          <w:szCs w:val="36"/>
        </w:rPr>
        <w:tab/>
        <w:t>Conclusions and proposals</w:t>
      </w:r>
      <w:bookmarkEnd w:id="1"/>
    </w:p>
    <w:p w14:paraId="34E9A20C" w14:textId="5F16E539" w:rsidR="00577291" w:rsidRDefault="00000000">
      <w:r>
        <w:t>Based on observations made in this paper, it is proposed that</w:t>
      </w:r>
      <w:r w:rsidR="00F74100">
        <w:t xml:space="preserve">: </w:t>
      </w:r>
    </w:p>
    <w:p w14:paraId="01FA7F14" w14:textId="32C32146" w:rsidR="00577291" w:rsidRDefault="00F74100" w:rsidP="0036342D">
      <w:r w:rsidRPr="00DB5380">
        <w:rPr>
          <w:b/>
          <w:bCs/>
        </w:rPr>
        <w:t>Proposal:</w:t>
      </w:r>
      <w:r>
        <w:t xml:space="preserve"> </w:t>
      </w:r>
      <w:r w:rsidR="0036342D">
        <w:t>the option 3) above should be endorsed as the way forward, S3-24</w:t>
      </w:r>
      <w:r w:rsidR="00DB5380">
        <w:t>4712</w:t>
      </w:r>
      <w:r w:rsidR="0036342D">
        <w:t xml:space="preserve"> (draft LS) should be taken as the baseline to re</w:t>
      </w:r>
      <w:r w:rsidR="00DB5380">
        <w:t>p</w:t>
      </w:r>
      <w:r w:rsidR="0036342D">
        <w:t xml:space="preserve">ly to CT1. </w:t>
      </w:r>
    </w:p>
    <w:sectPr w:rsidR="0057729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DBD48" w14:textId="77777777" w:rsidR="0026155B" w:rsidRDefault="0026155B">
      <w:pPr>
        <w:spacing w:after="0"/>
      </w:pPr>
      <w:r>
        <w:separator/>
      </w:r>
    </w:p>
  </w:endnote>
  <w:endnote w:type="continuationSeparator" w:id="0">
    <w:p w14:paraId="26D0F002" w14:textId="77777777" w:rsidR="0026155B" w:rsidRDefault="00261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苹方-简"/>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苹方-简"/>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Thonburi"/>
    <w:panose1 w:val="020B0604020202020204"/>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Microsoft YaHei">
    <w:altName w:val="汉仪旗黑"/>
    <w:panose1 w:val="020B0503020204020204"/>
    <w:charset w:val="86"/>
    <w:family w:val="swiss"/>
    <w:pitch w:val="variable"/>
    <w:sig w:usb0="80000287" w:usb1="2ACF3C50" w:usb2="00000016" w:usb3="00000000" w:csb0="0004001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786C0" w14:textId="77777777" w:rsidR="0026155B" w:rsidRDefault="0026155B">
      <w:pPr>
        <w:spacing w:after="0"/>
      </w:pPr>
      <w:r>
        <w:separator/>
      </w:r>
    </w:p>
  </w:footnote>
  <w:footnote w:type="continuationSeparator" w:id="0">
    <w:p w14:paraId="7B4C2941" w14:textId="77777777" w:rsidR="0026155B" w:rsidRDefault="002615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16B56B6"/>
    <w:multiLevelType w:val="hybridMultilevel"/>
    <w:tmpl w:val="83BC48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E6E6D"/>
    <w:multiLevelType w:val="hybridMultilevel"/>
    <w:tmpl w:val="4184C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35C83"/>
    <w:multiLevelType w:val="multilevel"/>
    <w:tmpl w:val="24935C83"/>
    <w:lvl w:ilvl="0">
      <w:start w:val="4"/>
      <w:numFmt w:val="bullet"/>
      <w:lvlText w:val=""/>
      <w:lvlJc w:val="left"/>
      <w:pPr>
        <w:ind w:left="720" w:hanging="360"/>
      </w:pPr>
      <w:rPr>
        <w:rFonts w:ascii="Symbol" w:eastAsia="SimSun"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C86A88"/>
    <w:multiLevelType w:val="hybridMultilevel"/>
    <w:tmpl w:val="AAAE8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F03CB5"/>
    <w:multiLevelType w:val="multilevel"/>
    <w:tmpl w:val="6AF03CB5"/>
    <w:lvl w:ilvl="0">
      <w:start w:val="4"/>
      <w:numFmt w:val="bullet"/>
      <w:lvlText w:val=""/>
      <w:lvlJc w:val="left"/>
      <w:pPr>
        <w:ind w:left="720" w:hanging="360"/>
      </w:pPr>
      <w:rPr>
        <w:rFonts w:ascii="Symbol" w:eastAsia="SimSu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1307E91"/>
    <w:multiLevelType w:val="multilevel"/>
    <w:tmpl w:val="71307E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6971E3"/>
    <w:multiLevelType w:val="hybridMultilevel"/>
    <w:tmpl w:val="F6B63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9077052">
    <w:abstractNumId w:val="2"/>
  </w:num>
  <w:num w:numId="2" w16cid:durableId="181284795">
    <w:abstractNumId w:val="1"/>
  </w:num>
  <w:num w:numId="3" w16cid:durableId="1483080299">
    <w:abstractNumId w:val="0"/>
  </w:num>
  <w:num w:numId="4" w16cid:durableId="1170095122">
    <w:abstractNumId w:val="8"/>
  </w:num>
  <w:num w:numId="5" w16cid:durableId="865097842">
    <w:abstractNumId w:val="5"/>
  </w:num>
  <w:num w:numId="6" w16cid:durableId="2101758379">
    <w:abstractNumId w:val="7"/>
  </w:num>
  <w:num w:numId="7" w16cid:durableId="1071199088">
    <w:abstractNumId w:val="9"/>
  </w:num>
  <w:num w:numId="8" w16cid:durableId="4595865">
    <w:abstractNumId w:val="6"/>
  </w:num>
  <w:num w:numId="9" w16cid:durableId="1811051211">
    <w:abstractNumId w:val="4"/>
  </w:num>
  <w:num w:numId="10" w16cid:durableId="7942545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F2EFEA4A"/>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B400D"/>
    <w:rsid w:val="000C1CD5"/>
    <w:rsid w:val="000C2CB2"/>
    <w:rsid w:val="000C38AC"/>
    <w:rsid w:val="000C4371"/>
    <w:rsid w:val="000C7F83"/>
    <w:rsid w:val="000D1B5B"/>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155B"/>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19B0"/>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342D"/>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6A7"/>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415F"/>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77291"/>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7C4"/>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41D"/>
    <w:rsid w:val="0077165F"/>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4EAF"/>
    <w:rsid w:val="007E537E"/>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9F449C"/>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57C7"/>
    <w:rsid w:val="00AF7F81"/>
    <w:rsid w:val="00B01AFF"/>
    <w:rsid w:val="00B04F09"/>
    <w:rsid w:val="00B05CC7"/>
    <w:rsid w:val="00B14B6A"/>
    <w:rsid w:val="00B16AE6"/>
    <w:rsid w:val="00B27E39"/>
    <w:rsid w:val="00B33EE0"/>
    <w:rsid w:val="00B350D8"/>
    <w:rsid w:val="00B363B4"/>
    <w:rsid w:val="00B5545D"/>
    <w:rsid w:val="00B67757"/>
    <w:rsid w:val="00B76763"/>
    <w:rsid w:val="00B7732B"/>
    <w:rsid w:val="00B83463"/>
    <w:rsid w:val="00B879F0"/>
    <w:rsid w:val="00B91737"/>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6CB"/>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11F62"/>
    <w:rsid w:val="00D15533"/>
    <w:rsid w:val="00D21C9F"/>
    <w:rsid w:val="00D26413"/>
    <w:rsid w:val="00D33604"/>
    <w:rsid w:val="00D33F33"/>
    <w:rsid w:val="00D34446"/>
    <w:rsid w:val="00D37B08"/>
    <w:rsid w:val="00D4273A"/>
    <w:rsid w:val="00D42AA1"/>
    <w:rsid w:val="00D437FF"/>
    <w:rsid w:val="00D47302"/>
    <w:rsid w:val="00D473A6"/>
    <w:rsid w:val="00D50C47"/>
    <w:rsid w:val="00D5130C"/>
    <w:rsid w:val="00D53B44"/>
    <w:rsid w:val="00D53DA0"/>
    <w:rsid w:val="00D5561C"/>
    <w:rsid w:val="00D563B2"/>
    <w:rsid w:val="00D56793"/>
    <w:rsid w:val="00D57572"/>
    <w:rsid w:val="00D60CA3"/>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B5380"/>
    <w:rsid w:val="00DC55EC"/>
    <w:rsid w:val="00DD11C0"/>
    <w:rsid w:val="00DE2B85"/>
    <w:rsid w:val="00DE4EF2"/>
    <w:rsid w:val="00DE6DEE"/>
    <w:rsid w:val="00DF0967"/>
    <w:rsid w:val="00DF2C0E"/>
    <w:rsid w:val="00E02CEB"/>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857"/>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74100"/>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2B324E98"/>
    <w:rsid w:val="7163E471"/>
    <w:rsid w:val="76BB7451"/>
    <w:rsid w:val="7D0211B1"/>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E4B6D44"/>
  <w15:docId w15:val="{70A4A1BB-1BFC-C64E-8FE4-09B55634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style>
  <w:style w:type="paragraph" w:customStyle="1" w:styleId="Bullet">
    <w:name w:val="Bullet"/>
    <w:basedOn w:val="Normal"/>
  </w:style>
  <w:style w:type="character" w:customStyle="1" w:styleId="red-underline">
    <w:name w:val="red-underline"/>
    <w:basedOn w:val="DefaultParagraphFont"/>
  </w:style>
  <w:style w:type="paragraph" w:customStyle="1" w:styleId="root-block-node">
    <w:name w:val="root-block-node"/>
    <w:basedOn w:val="Normal"/>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Pr>
      <w:rFonts w:ascii="Arial" w:hAnsi="Arial"/>
      <w:b/>
      <w:lang w:val="en-GB" w:eastAsia="en-US"/>
    </w:rPr>
  </w:style>
  <w:style w:type="character" w:customStyle="1" w:styleId="refChar">
    <w:name w:val="ref Char"/>
    <w:link w:val="ref"/>
    <w:locked/>
    <w:rPr>
      <w:rFonts w:ascii="Times New Roman" w:eastAsia="DengXian" w:hAnsi="Times New Roman"/>
      <w:lang w:eastAsia="en-US"/>
    </w:rPr>
  </w:style>
  <w:style w:type="paragraph" w:customStyle="1" w:styleId="ref">
    <w:name w:val="ref"/>
    <w:basedOn w:val="Normal"/>
    <w:link w:val="refChar"/>
    <w:qFormat/>
    <w:pPr>
      <w:ind w:left="720" w:hanging="720"/>
    </w:pPr>
    <w:rPr>
      <w:rFonts w:eastAsia="DengXian"/>
      <w:lang w:val="en-IN"/>
    </w:rPr>
  </w:style>
  <w:style w:type="character" w:customStyle="1" w:styleId="blue-underline">
    <w:name w:val="blue-underline"/>
    <w:basedOn w:val="DefaultParagraphFont"/>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Char">
    <w:name w:val="Editor's Note Char Char"/>
    <w:link w:val="EditorsNote"/>
    <w:locked/>
    <w:rPr>
      <w:rFonts w:ascii="Times New Roman" w:hAnsi="Times New Roman"/>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RCoverPageZchn">
    <w:name w:val="CR Cover Page Zchn"/>
    <w:link w:val="CRCoverPage"/>
    <w:locked/>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LZchn">
    <w:name w:val="TAL Zchn"/>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1">
    <w:name w:val="B1 Char1"/>
    <w:qFormat/>
    <w:locked/>
    <w:rPr>
      <w:lang w:eastAsia="zh-CN"/>
    </w:rPr>
  </w:style>
  <w:style w:type="character" w:customStyle="1" w:styleId="B2Char">
    <w:name w:val="B2 Char"/>
    <w:link w:val="B2"/>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apple-converted-space">
    <w:name w:val="apple-converted-space"/>
    <w:basedOn w:val="DefaultParagraphFont"/>
    <w:rsid w:val="004D4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4006">
      <w:bodyDiv w:val="1"/>
      <w:marLeft w:val="0"/>
      <w:marRight w:val="0"/>
      <w:marTop w:val="0"/>
      <w:marBottom w:val="0"/>
      <w:divBdr>
        <w:top w:val="none" w:sz="0" w:space="0" w:color="auto"/>
        <w:left w:val="none" w:sz="0" w:space="0" w:color="auto"/>
        <w:bottom w:val="none" w:sz="0" w:space="0" w:color="auto"/>
        <w:right w:val="none" w:sz="0" w:space="0" w:color="auto"/>
      </w:divBdr>
      <w:divsChild>
        <w:div w:id="1189296886">
          <w:marLeft w:val="0"/>
          <w:marRight w:val="0"/>
          <w:marTop w:val="0"/>
          <w:marBottom w:val="0"/>
          <w:divBdr>
            <w:top w:val="none" w:sz="0" w:space="0" w:color="auto"/>
            <w:left w:val="none" w:sz="0" w:space="0" w:color="auto"/>
            <w:bottom w:val="none" w:sz="0" w:space="0" w:color="auto"/>
            <w:right w:val="none" w:sz="0" w:space="0" w:color="auto"/>
          </w:divBdr>
        </w:div>
        <w:div w:id="419523970">
          <w:marLeft w:val="0"/>
          <w:marRight w:val="0"/>
          <w:marTop w:val="0"/>
          <w:marBottom w:val="0"/>
          <w:divBdr>
            <w:top w:val="none" w:sz="0" w:space="0" w:color="auto"/>
            <w:left w:val="none" w:sz="0" w:space="0" w:color="auto"/>
            <w:bottom w:val="none" w:sz="0" w:space="0" w:color="auto"/>
            <w:right w:val="none" w:sz="0" w:space="0" w:color="auto"/>
          </w:divBdr>
        </w:div>
        <w:div w:id="1248343711">
          <w:marLeft w:val="0"/>
          <w:marRight w:val="0"/>
          <w:marTop w:val="0"/>
          <w:marBottom w:val="0"/>
          <w:divBdr>
            <w:top w:val="none" w:sz="0" w:space="0" w:color="auto"/>
            <w:left w:val="none" w:sz="0" w:space="0" w:color="auto"/>
            <w:bottom w:val="none" w:sz="0" w:space="0" w:color="auto"/>
            <w:right w:val="none" w:sz="0" w:space="0" w:color="auto"/>
          </w:divBdr>
        </w:div>
      </w:divsChild>
    </w:div>
    <w:div w:id="320693609">
      <w:bodyDiv w:val="1"/>
      <w:marLeft w:val="0"/>
      <w:marRight w:val="0"/>
      <w:marTop w:val="0"/>
      <w:marBottom w:val="0"/>
      <w:divBdr>
        <w:top w:val="none" w:sz="0" w:space="0" w:color="auto"/>
        <w:left w:val="none" w:sz="0" w:space="0" w:color="auto"/>
        <w:bottom w:val="none" w:sz="0" w:space="0" w:color="auto"/>
        <w:right w:val="none" w:sz="0" w:space="0" w:color="auto"/>
      </w:divBdr>
      <w:divsChild>
        <w:div w:id="1732656647">
          <w:marLeft w:val="0"/>
          <w:marRight w:val="0"/>
          <w:marTop w:val="0"/>
          <w:marBottom w:val="0"/>
          <w:divBdr>
            <w:top w:val="none" w:sz="0" w:space="0" w:color="auto"/>
            <w:left w:val="none" w:sz="0" w:space="0" w:color="auto"/>
            <w:bottom w:val="none" w:sz="0" w:space="0" w:color="auto"/>
            <w:right w:val="none" w:sz="0" w:space="0" w:color="auto"/>
          </w:divBdr>
        </w:div>
        <w:div w:id="602616541">
          <w:marLeft w:val="0"/>
          <w:marRight w:val="0"/>
          <w:marTop w:val="0"/>
          <w:marBottom w:val="0"/>
          <w:divBdr>
            <w:top w:val="none" w:sz="0" w:space="0" w:color="auto"/>
            <w:left w:val="none" w:sz="0" w:space="0" w:color="auto"/>
            <w:bottom w:val="none" w:sz="0" w:space="0" w:color="auto"/>
            <w:right w:val="none" w:sz="0" w:space="0" w:color="auto"/>
          </w:divBdr>
        </w:div>
        <w:div w:id="1611014548">
          <w:marLeft w:val="0"/>
          <w:marRight w:val="0"/>
          <w:marTop w:val="0"/>
          <w:marBottom w:val="0"/>
          <w:divBdr>
            <w:top w:val="none" w:sz="0" w:space="0" w:color="auto"/>
            <w:left w:val="none" w:sz="0" w:space="0" w:color="auto"/>
            <w:bottom w:val="none" w:sz="0" w:space="0" w:color="auto"/>
            <w:right w:val="none" w:sz="0" w:space="0" w:color="auto"/>
          </w:divBdr>
        </w:div>
        <w:div w:id="1407920612">
          <w:marLeft w:val="0"/>
          <w:marRight w:val="0"/>
          <w:marTop w:val="0"/>
          <w:marBottom w:val="0"/>
          <w:divBdr>
            <w:top w:val="none" w:sz="0" w:space="0" w:color="auto"/>
            <w:left w:val="none" w:sz="0" w:space="0" w:color="auto"/>
            <w:bottom w:val="none" w:sz="0" w:space="0" w:color="auto"/>
            <w:right w:val="none" w:sz="0" w:space="0" w:color="auto"/>
          </w:divBdr>
          <w:divsChild>
            <w:div w:id="1325160633">
              <w:marLeft w:val="0"/>
              <w:marRight w:val="0"/>
              <w:marTop w:val="0"/>
              <w:marBottom w:val="0"/>
              <w:divBdr>
                <w:top w:val="none" w:sz="0" w:space="0" w:color="auto"/>
                <w:left w:val="none" w:sz="0" w:space="0" w:color="auto"/>
                <w:bottom w:val="none" w:sz="0" w:space="0" w:color="auto"/>
                <w:right w:val="none" w:sz="0" w:space="0" w:color="auto"/>
              </w:divBdr>
              <w:divsChild>
                <w:div w:id="362167783">
                  <w:marLeft w:val="0"/>
                  <w:marRight w:val="0"/>
                  <w:marTop w:val="0"/>
                  <w:marBottom w:val="0"/>
                  <w:divBdr>
                    <w:top w:val="none" w:sz="0" w:space="0" w:color="auto"/>
                    <w:left w:val="none" w:sz="0" w:space="0" w:color="auto"/>
                    <w:bottom w:val="none" w:sz="0" w:space="0" w:color="auto"/>
                    <w:right w:val="none" w:sz="0" w:space="0" w:color="auto"/>
                  </w:divBdr>
                  <w:divsChild>
                    <w:div w:id="116281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063004">
      <w:bodyDiv w:val="1"/>
      <w:marLeft w:val="0"/>
      <w:marRight w:val="0"/>
      <w:marTop w:val="0"/>
      <w:marBottom w:val="0"/>
      <w:divBdr>
        <w:top w:val="none" w:sz="0" w:space="0" w:color="auto"/>
        <w:left w:val="none" w:sz="0" w:space="0" w:color="auto"/>
        <w:bottom w:val="none" w:sz="0" w:space="0" w:color="auto"/>
        <w:right w:val="none" w:sz="0" w:space="0" w:color="auto"/>
      </w:divBdr>
    </w:div>
    <w:div w:id="633370978">
      <w:bodyDiv w:val="1"/>
      <w:marLeft w:val="0"/>
      <w:marRight w:val="0"/>
      <w:marTop w:val="0"/>
      <w:marBottom w:val="0"/>
      <w:divBdr>
        <w:top w:val="none" w:sz="0" w:space="0" w:color="auto"/>
        <w:left w:val="none" w:sz="0" w:space="0" w:color="auto"/>
        <w:bottom w:val="none" w:sz="0" w:space="0" w:color="auto"/>
        <w:right w:val="none" w:sz="0" w:space="0" w:color="auto"/>
      </w:divBdr>
      <w:divsChild>
        <w:div w:id="1339239040">
          <w:marLeft w:val="0"/>
          <w:marRight w:val="0"/>
          <w:marTop w:val="0"/>
          <w:marBottom w:val="0"/>
          <w:divBdr>
            <w:top w:val="none" w:sz="0" w:space="0" w:color="auto"/>
            <w:left w:val="none" w:sz="0" w:space="0" w:color="auto"/>
            <w:bottom w:val="none" w:sz="0" w:space="0" w:color="auto"/>
            <w:right w:val="none" w:sz="0" w:space="0" w:color="auto"/>
          </w:divBdr>
        </w:div>
        <w:div w:id="1986473528">
          <w:marLeft w:val="0"/>
          <w:marRight w:val="0"/>
          <w:marTop w:val="0"/>
          <w:marBottom w:val="0"/>
          <w:divBdr>
            <w:top w:val="none" w:sz="0" w:space="0" w:color="auto"/>
            <w:left w:val="none" w:sz="0" w:space="0" w:color="auto"/>
            <w:bottom w:val="none" w:sz="0" w:space="0" w:color="auto"/>
            <w:right w:val="none" w:sz="0" w:space="0" w:color="auto"/>
          </w:divBdr>
        </w:div>
        <w:div w:id="984821787">
          <w:marLeft w:val="0"/>
          <w:marRight w:val="0"/>
          <w:marTop w:val="0"/>
          <w:marBottom w:val="0"/>
          <w:divBdr>
            <w:top w:val="none" w:sz="0" w:space="0" w:color="auto"/>
            <w:left w:val="none" w:sz="0" w:space="0" w:color="auto"/>
            <w:bottom w:val="none" w:sz="0" w:space="0" w:color="auto"/>
            <w:right w:val="none" w:sz="0" w:space="0" w:color="auto"/>
          </w:divBdr>
        </w:div>
        <w:div w:id="884683167">
          <w:marLeft w:val="0"/>
          <w:marRight w:val="0"/>
          <w:marTop w:val="0"/>
          <w:marBottom w:val="0"/>
          <w:divBdr>
            <w:top w:val="none" w:sz="0" w:space="0" w:color="auto"/>
            <w:left w:val="none" w:sz="0" w:space="0" w:color="auto"/>
            <w:bottom w:val="none" w:sz="0" w:space="0" w:color="auto"/>
            <w:right w:val="none" w:sz="0" w:space="0" w:color="auto"/>
          </w:divBdr>
          <w:divsChild>
            <w:div w:id="1916552809">
              <w:marLeft w:val="0"/>
              <w:marRight w:val="0"/>
              <w:marTop w:val="0"/>
              <w:marBottom w:val="0"/>
              <w:divBdr>
                <w:top w:val="none" w:sz="0" w:space="0" w:color="auto"/>
                <w:left w:val="none" w:sz="0" w:space="0" w:color="auto"/>
                <w:bottom w:val="none" w:sz="0" w:space="0" w:color="auto"/>
                <w:right w:val="none" w:sz="0" w:space="0" w:color="auto"/>
              </w:divBdr>
              <w:divsChild>
                <w:div w:id="337466217">
                  <w:marLeft w:val="0"/>
                  <w:marRight w:val="0"/>
                  <w:marTop w:val="0"/>
                  <w:marBottom w:val="0"/>
                  <w:divBdr>
                    <w:top w:val="none" w:sz="0" w:space="0" w:color="auto"/>
                    <w:left w:val="none" w:sz="0" w:space="0" w:color="auto"/>
                    <w:bottom w:val="none" w:sz="0" w:space="0" w:color="auto"/>
                    <w:right w:val="none" w:sz="0" w:space="0" w:color="auto"/>
                  </w:divBdr>
                  <w:divsChild>
                    <w:div w:id="57686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337370">
      <w:bodyDiv w:val="1"/>
      <w:marLeft w:val="0"/>
      <w:marRight w:val="0"/>
      <w:marTop w:val="0"/>
      <w:marBottom w:val="0"/>
      <w:divBdr>
        <w:top w:val="none" w:sz="0" w:space="0" w:color="auto"/>
        <w:left w:val="none" w:sz="0" w:space="0" w:color="auto"/>
        <w:bottom w:val="none" w:sz="0" w:space="0" w:color="auto"/>
        <w:right w:val="none" w:sz="0" w:space="0" w:color="auto"/>
      </w:divBdr>
    </w:div>
    <w:div w:id="1025250909">
      <w:bodyDiv w:val="1"/>
      <w:marLeft w:val="0"/>
      <w:marRight w:val="0"/>
      <w:marTop w:val="0"/>
      <w:marBottom w:val="0"/>
      <w:divBdr>
        <w:top w:val="none" w:sz="0" w:space="0" w:color="auto"/>
        <w:left w:val="none" w:sz="0" w:space="0" w:color="auto"/>
        <w:bottom w:val="none" w:sz="0" w:space="0" w:color="auto"/>
        <w:right w:val="none" w:sz="0" w:space="0" w:color="auto"/>
      </w:divBdr>
    </w:div>
    <w:div w:id="1055081191">
      <w:bodyDiv w:val="1"/>
      <w:marLeft w:val="0"/>
      <w:marRight w:val="0"/>
      <w:marTop w:val="0"/>
      <w:marBottom w:val="0"/>
      <w:divBdr>
        <w:top w:val="none" w:sz="0" w:space="0" w:color="auto"/>
        <w:left w:val="none" w:sz="0" w:space="0" w:color="auto"/>
        <w:bottom w:val="none" w:sz="0" w:space="0" w:color="auto"/>
        <w:right w:val="none" w:sz="0" w:space="0" w:color="auto"/>
      </w:divBdr>
    </w:div>
    <w:div w:id="1102215539">
      <w:bodyDiv w:val="1"/>
      <w:marLeft w:val="0"/>
      <w:marRight w:val="0"/>
      <w:marTop w:val="0"/>
      <w:marBottom w:val="0"/>
      <w:divBdr>
        <w:top w:val="none" w:sz="0" w:space="0" w:color="auto"/>
        <w:left w:val="none" w:sz="0" w:space="0" w:color="auto"/>
        <w:bottom w:val="none" w:sz="0" w:space="0" w:color="auto"/>
        <w:right w:val="none" w:sz="0" w:space="0" w:color="auto"/>
      </w:divBdr>
    </w:div>
    <w:div w:id="1241715206">
      <w:bodyDiv w:val="1"/>
      <w:marLeft w:val="0"/>
      <w:marRight w:val="0"/>
      <w:marTop w:val="0"/>
      <w:marBottom w:val="0"/>
      <w:divBdr>
        <w:top w:val="none" w:sz="0" w:space="0" w:color="auto"/>
        <w:left w:val="none" w:sz="0" w:space="0" w:color="auto"/>
        <w:bottom w:val="none" w:sz="0" w:space="0" w:color="auto"/>
        <w:right w:val="none" w:sz="0" w:space="0" w:color="auto"/>
      </w:divBdr>
    </w:div>
    <w:div w:id="1344822478">
      <w:bodyDiv w:val="1"/>
      <w:marLeft w:val="0"/>
      <w:marRight w:val="0"/>
      <w:marTop w:val="0"/>
      <w:marBottom w:val="0"/>
      <w:divBdr>
        <w:top w:val="none" w:sz="0" w:space="0" w:color="auto"/>
        <w:left w:val="none" w:sz="0" w:space="0" w:color="auto"/>
        <w:bottom w:val="none" w:sz="0" w:space="0" w:color="auto"/>
        <w:right w:val="none" w:sz="0" w:space="0" w:color="auto"/>
      </w:divBdr>
      <w:divsChild>
        <w:div w:id="1191382635">
          <w:marLeft w:val="0"/>
          <w:marRight w:val="0"/>
          <w:marTop w:val="0"/>
          <w:marBottom w:val="0"/>
          <w:divBdr>
            <w:top w:val="none" w:sz="0" w:space="0" w:color="auto"/>
            <w:left w:val="none" w:sz="0" w:space="0" w:color="auto"/>
            <w:bottom w:val="none" w:sz="0" w:space="0" w:color="auto"/>
            <w:right w:val="none" w:sz="0" w:space="0" w:color="auto"/>
          </w:divBdr>
        </w:div>
        <w:div w:id="805121635">
          <w:marLeft w:val="0"/>
          <w:marRight w:val="0"/>
          <w:marTop w:val="0"/>
          <w:marBottom w:val="0"/>
          <w:divBdr>
            <w:top w:val="none" w:sz="0" w:space="0" w:color="auto"/>
            <w:left w:val="none" w:sz="0" w:space="0" w:color="auto"/>
            <w:bottom w:val="none" w:sz="0" w:space="0" w:color="auto"/>
            <w:right w:val="none" w:sz="0" w:space="0" w:color="auto"/>
          </w:divBdr>
        </w:div>
        <w:div w:id="854004596">
          <w:marLeft w:val="0"/>
          <w:marRight w:val="0"/>
          <w:marTop w:val="0"/>
          <w:marBottom w:val="0"/>
          <w:divBdr>
            <w:top w:val="none" w:sz="0" w:space="0" w:color="auto"/>
            <w:left w:val="none" w:sz="0" w:space="0" w:color="auto"/>
            <w:bottom w:val="none" w:sz="0" w:space="0" w:color="auto"/>
            <w:right w:val="none" w:sz="0" w:space="0" w:color="auto"/>
          </w:divBdr>
        </w:div>
      </w:divsChild>
    </w:div>
    <w:div w:id="1436512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155</TotalTime>
  <Pages>2</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Ivy</cp:lastModifiedBy>
  <cp:revision>194</cp:revision>
  <cp:lastPrinted>1900-01-01T12:59:00Z</cp:lastPrinted>
  <dcterms:created xsi:type="dcterms:W3CDTF">2024-07-30T13:17:00Z</dcterms:created>
  <dcterms:modified xsi:type="dcterms:W3CDTF">2024-11-04T06:15:00Z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1033-6.9.0.8865</vt:lpwstr>
  </property>
  <property fmtid="{D5CDD505-2E9C-101B-9397-08002B2CF9AE}" pid="9" name="ICV">
    <vt:lpwstr>F2E1219EF6FC1657CA732067D29D9A68_42</vt:lpwstr>
  </property>
</Properties>
</file>